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pict>
          <v:rect id="_x0000_s1026" style="position:absolute;margin-left:167.25pt;margin-top:22.2pt;width:90pt;height:40.5pt;z-index:251660288" strokecolor="white [3212]"/>
        </w:pict>
      </w: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-220980</wp:posOffset>
            </wp:positionH>
            <wp:positionV relativeFrom="paragraph">
              <wp:posOffset>-3175</wp:posOffset>
            </wp:positionV>
            <wp:extent cx="3095625" cy="3752850"/>
            <wp:effectExtent l="19050" t="0" r="9525" b="0"/>
            <wp:wrapNone/>
            <wp:docPr id="3" name="Рисунок 2" descr="af659952a0a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659952a0ac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pict>
          <v:rect id="_x0000_s1027" style="position:absolute;margin-left:-23.4pt;margin-top:17.65pt;width:123.75pt;height:62.25pt;z-index:251663360" strokecolor="white [3212]"/>
        </w:pict>
      </w: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 w:rsidP="009D67CA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Учитель-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дефектолог</w:t>
      </w: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МБДОУ № 29</w:t>
      </w: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br/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Усманова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Лилия Дмитриевна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24"/>
        <w:gridCol w:w="279"/>
        <w:gridCol w:w="2171"/>
      </w:tblGrid>
      <w:tr w:rsidR="009D67CA" w:rsidTr="00164449">
        <w:tc>
          <w:tcPr>
            <w:tcW w:w="2324" w:type="dxa"/>
          </w:tcPr>
          <w:p w:rsidR="009D67CA" w:rsidRPr="006C04CA" w:rsidRDefault="009D67CA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6C04CA">
              <w:rPr>
                <w:color w:val="000000"/>
                <w:sz w:val="18"/>
                <w:szCs w:val="18"/>
              </w:rPr>
              <w:lastRenderedPageBreak/>
              <w:t xml:space="preserve">Муниципальное бюджетное дошкольное образовательное учреждение «Детский сад комбинированного вида </w:t>
            </w:r>
            <w:r>
              <w:rPr>
                <w:color w:val="000000"/>
                <w:sz w:val="18"/>
                <w:szCs w:val="18"/>
              </w:rPr>
              <w:br/>
            </w:r>
            <w:r w:rsidRPr="006C04CA">
              <w:rPr>
                <w:color w:val="000000"/>
                <w:sz w:val="18"/>
                <w:szCs w:val="18"/>
              </w:rPr>
              <w:t xml:space="preserve">№ 29» Нижнекамского муниципального района Республики Татарстан </w:t>
            </w:r>
            <w:r w:rsidRPr="006C04CA">
              <w:rPr>
                <w:color w:val="000000"/>
                <w:sz w:val="18"/>
                <w:szCs w:val="18"/>
              </w:rPr>
              <w:br/>
              <w:t>проспект Химиков, д. 94</w:t>
            </w:r>
            <w:proofErr w:type="gramStart"/>
            <w:r w:rsidRPr="006C04CA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r w:rsidRPr="006C04CA">
              <w:rPr>
                <w:color w:val="000000"/>
                <w:sz w:val="18"/>
                <w:szCs w:val="18"/>
              </w:rPr>
              <w:br/>
              <w:t>г. Нижнекамск,423570</w:t>
            </w:r>
          </w:p>
        </w:tc>
        <w:tc>
          <w:tcPr>
            <w:tcW w:w="279" w:type="dxa"/>
          </w:tcPr>
          <w:p w:rsidR="009D67CA" w:rsidRPr="006C04CA" w:rsidRDefault="009D67CA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</w:tcPr>
          <w:p w:rsidR="009D67CA" w:rsidRPr="006C04CA" w:rsidRDefault="009D67CA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6C04CA">
              <w:rPr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республикасы</w:t>
            </w:r>
            <w:proofErr w:type="spellEnd"/>
            <w:proofErr w:type="gramStart"/>
            <w:r w:rsidRPr="006C04CA">
              <w:rPr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6C04CA">
              <w:rPr>
                <w:color w:val="000000"/>
                <w:sz w:val="18"/>
                <w:szCs w:val="18"/>
              </w:rPr>
              <w:t xml:space="preserve">үбән Кама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муниципаль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районы «29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нчы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номерлы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катнаш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төрдәге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балалар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бакчасы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Муниципаль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бюджетмәктәпкәчә яшьтәге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балаларга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белем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бирү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учреждениесы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br/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Химиклар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проспекты, 94 А  Түбән Кама шәһәре , 423570</w:t>
            </w:r>
          </w:p>
        </w:tc>
      </w:tr>
    </w:tbl>
    <w:p w:rsidR="009D67CA" w:rsidRPr="006C04CA" w:rsidRDefault="009D67CA" w:rsidP="009D67CA">
      <w:pPr>
        <w:pStyle w:val="a4"/>
        <w:jc w:val="center"/>
        <w:rPr>
          <w:color w:val="000000"/>
          <w:sz w:val="20"/>
          <w:szCs w:val="20"/>
          <w:lang w:val="en-US"/>
        </w:rPr>
      </w:pPr>
      <w:r w:rsidRPr="00B6756C">
        <w:rPr>
          <w:color w:val="000000"/>
          <w:sz w:val="20"/>
          <w:szCs w:val="20"/>
        </w:rPr>
        <w:t>Тел</w:t>
      </w:r>
      <w:r w:rsidRPr="00B6756C">
        <w:rPr>
          <w:color w:val="000000"/>
          <w:sz w:val="20"/>
          <w:szCs w:val="20"/>
          <w:lang w:val="en-US"/>
        </w:rPr>
        <w:t xml:space="preserve">: (8555) 41-23-72 e-mail: mbdoy29@mail.ru , </w:t>
      </w:r>
      <w:r w:rsidRPr="006C04CA">
        <w:rPr>
          <w:color w:val="000000"/>
          <w:sz w:val="20"/>
          <w:szCs w:val="20"/>
          <w:lang w:val="en-US"/>
        </w:rPr>
        <w:br/>
      </w:r>
      <w:r w:rsidRPr="00B6756C">
        <w:rPr>
          <w:color w:val="000000"/>
          <w:sz w:val="20"/>
          <w:szCs w:val="20"/>
        </w:rPr>
        <w:t>сайт</w:t>
      </w:r>
      <w:r w:rsidRPr="00B6756C">
        <w:rPr>
          <w:color w:val="000000"/>
          <w:sz w:val="20"/>
          <w:szCs w:val="20"/>
          <w:lang w:val="en-US"/>
        </w:rPr>
        <w:t xml:space="preserve">: </w:t>
      </w:r>
      <w:hyperlink r:id="rId5" w:history="1">
        <w:r w:rsidRPr="003B3032">
          <w:rPr>
            <w:rStyle w:val="a3"/>
            <w:sz w:val="20"/>
            <w:szCs w:val="20"/>
            <w:lang w:val="en-US"/>
          </w:rPr>
          <w:t>http</w:t>
        </w:r>
        <w:r w:rsidRPr="006C04CA">
          <w:rPr>
            <w:rStyle w:val="a3"/>
            <w:sz w:val="20"/>
            <w:szCs w:val="20"/>
            <w:lang w:val="en-US"/>
          </w:rPr>
          <w:t>:</w:t>
        </w:r>
        <w:r w:rsidRPr="003B3032">
          <w:rPr>
            <w:rStyle w:val="a3"/>
            <w:sz w:val="20"/>
            <w:szCs w:val="20"/>
            <w:lang w:val="en-US"/>
          </w:rPr>
          <w:t>//edu.tatar.ru/nkamsk/dou29</w:t>
        </w:r>
      </w:hyperlink>
    </w:p>
    <w:p w:rsidR="009D67CA" w:rsidRPr="006C04CA" w:rsidRDefault="009D67CA" w:rsidP="009D67CA">
      <w:pPr>
        <w:pStyle w:val="a4"/>
        <w:jc w:val="center"/>
        <w:rPr>
          <w:color w:val="000000"/>
          <w:sz w:val="20"/>
          <w:szCs w:val="20"/>
          <w:lang w:val="en-US"/>
        </w:rPr>
      </w:pPr>
      <w:r w:rsidRPr="006C04CA">
        <w:rPr>
          <w:color w:val="000000"/>
          <w:sz w:val="20"/>
          <w:szCs w:val="20"/>
          <w:lang w:val="en-US"/>
        </w:rPr>
        <w:t xml:space="preserve"> </w:t>
      </w:r>
    </w:p>
    <w:p w:rsidR="009D67CA" w:rsidRPr="00B6756C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9D67CA" w:rsidRPr="006C04CA" w:rsidRDefault="009D67CA" w:rsidP="009D67CA">
      <w:pPr>
        <w:jc w:val="center"/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 xml:space="preserve">Кому подойдет </w:t>
      </w:r>
      <w:proofErr w:type="spellStart"/>
      <w:r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>кохлеарный</w:t>
      </w:r>
      <w:proofErr w:type="spellEnd"/>
      <w:r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>имплант</w:t>
      </w:r>
      <w:proofErr w:type="spellEnd"/>
    </w:p>
    <w:p w:rsidR="009D67CA" w:rsidRPr="00F22BB2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Pr="00F22BB2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93096" cy="1847850"/>
            <wp:effectExtent l="19050" t="0" r="0" b="0"/>
            <wp:docPr id="1" name="Рисунок 0" descr="6d9c5819f8b05b74edc023cfb4f6db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9c5819f8b05b74edc023cfb4f6db7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3096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7CA" w:rsidRPr="00F22BB2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Pr="00F22BB2" w:rsidRDefault="009D67CA" w:rsidP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 xml:space="preserve">Ваш ребенок может стать кандидатом на получение </w:t>
      </w:r>
      <w:proofErr w:type="spellStart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кохлеарного</w:t>
      </w:r>
      <w:proofErr w:type="spellEnd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импланта</w:t>
      </w:r>
      <w:proofErr w:type="spellEnd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если:</w:t>
      </w: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D67CA"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 него обнаружена глубокая степень двусторонней </w:t>
      </w:r>
      <w:proofErr w:type="spellStart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нейросенсорной</w:t>
      </w:r>
      <w:proofErr w:type="spellEnd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тугоухости</w:t>
      </w:r>
      <w:proofErr w:type="gramStart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;</w:t>
      </w:r>
      <w:proofErr w:type="gramEnd"/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D67CA"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эффект от использования слуховых аппаратов незначительный или его нет;</w:t>
      </w: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D67CA"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 него нет противопоказаний для хирургического вмешательства;</w:t>
      </w:r>
      <w:r w:rsidRPr="009D67C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 может участвовать в программе послеоперационного обучения и реабилитации;</w:t>
      </w: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D67CA"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 него есть доступ к такой среде, в которой возможно успешное обучение и реабилитация </w:t>
      </w:r>
      <w:proofErr w:type="gramStart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</w:t>
      </w:r>
      <w:proofErr w:type="gramEnd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слуховым </w:t>
      </w:r>
      <w:proofErr w:type="spellStart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имплантом</w:t>
      </w:r>
      <w:proofErr w:type="spellEnd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-2540</wp:posOffset>
            </wp:positionV>
            <wp:extent cx="2894330" cy="2171700"/>
            <wp:effectExtent l="19050" t="0" r="1270" b="0"/>
            <wp:wrapNone/>
            <wp:docPr id="2" name="Рисунок 1" descr="pr2011041001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2011041001375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33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Не каждый ребенок с глубокой степенью тугоухости становится кандидатом на </w:t>
      </w:r>
      <w:proofErr w:type="spellStart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кохлеарную</w:t>
      </w:r>
      <w:proofErr w:type="spellEnd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имплантацию.</w:t>
      </w: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Основные причины, по которым </w:t>
      </w:r>
      <w:proofErr w:type="spellStart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кохлеарная</w:t>
      </w:r>
      <w:proofErr w:type="spellEnd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имплантация может быть не лучшим способом лечения: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br/>
      </w:r>
      <w:proofErr w:type="gramStart"/>
      <w:r w:rsidRPr="009D67CA"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proofErr w:type="gramEnd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если вашему ребенку заметно помогают слуховые аппараты, то они являются лучшим решением;</w:t>
      </w: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9D67CA" w:rsidRDefault="009D67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lastRenderedPageBreak/>
        <w:t>-</w:t>
      </w: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если тугоухость у вашего ребенка не связана с патологией внутреннего уха, более эффективным может стать другое решение, например, </w:t>
      </w:r>
      <w:proofErr w:type="spellStart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имплант</w:t>
      </w:r>
      <w:proofErr w:type="spellEnd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среднего уха;</w:t>
      </w:r>
    </w:p>
    <w:p w:rsidR="002632DA" w:rsidRPr="009D67CA" w:rsidRDefault="009D6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чтобы ребенок получил максимальную пользу от КИ, ему важно получать всестороннюю поддержку со стороны семьи и участвовать в реабилитационных программах.</w:t>
      </w:r>
      <w:r w:rsidRPr="009D67C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D67C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Это необходимо, чтобы ребенок научился максимально хорошо слышать, используя </w:t>
      </w:r>
      <w:proofErr w:type="spellStart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имплант</w:t>
      </w:r>
      <w:proofErr w:type="spellEnd"/>
      <w:r w:rsidRPr="009D67C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Если семья не может участвовать в реабилитационных программах, рекомендуется рассмотреть другой вариант лечения, кроме КИ.</w:t>
      </w:r>
    </w:p>
    <w:sectPr w:rsidR="002632DA" w:rsidRPr="009D67CA" w:rsidSect="009D67CA">
      <w:pgSz w:w="16838" w:h="11906" w:orient="landscape"/>
      <w:pgMar w:top="709" w:right="873" w:bottom="568" w:left="873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67CA"/>
    <w:rsid w:val="002632DA"/>
    <w:rsid w:val="00530365"/>
    <w:rsid w:val="00624E32"/>
    <w:rsid w:val="00663C2D"/>
    <w:rsid w:val="009D67CA"/>
    <w:rsid w:val="00BB2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7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D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edu.tatar.ru/nkamsk/dou29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2020-10-06T11:23:00Z</dcterms:created>
  <dcterms:modified xsi:type="dcterms:W3CDTF">2020-10-06T11:53:00Z</dcterms:modified>
</cp:coreProperties>
</file>